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Nottingham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Nottingham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Nottingham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Nottingham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Nottingham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Nottingham are estimated to have a score of 1-2 on the PGSI (low-risk gambling), whilst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Nottingham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Nottingham is estimated to be </w:t>
      </w:r>
      <w:r w:rsidRPr="00773DF7">
        <w:rPr>
          <w:rFonts w:ascii="Libre Franklin Light" w:eastAsia="Times New Roman" w:hAnsi="Libre Franklin Light" w:cs="Calibri Light"/>
          <w:b/>
          <w:bCs/>
          <w:color w:val="C45911" w:themeColor="accent2" w:themeShade="BF"/>
        </w:rPr>
        <w:t xml:space="preserve">£11,219,753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Nottingham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Nottingham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tting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Nottingham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tting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Nottingham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tting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Nottingham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Nottingham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Nottingham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Nottingham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Nottingham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£11,219,753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Nottingham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£182,751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£3,779,401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£270,743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£76,146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£139,602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£6,771,110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£11,219,753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Nottingham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Nottingham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Nottingham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Nottingham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Nottingham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Nottingham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55C583F-9B38-48A0-9B35-8E7B3B24153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